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pageBreakBefore w:val="0"/>
        <w:kinsoku/>
        <w:wordWrap/>
        <w:overflowPunct/>
        <w:topLinePunct w:val="0"/>
        <w:autoSpaceDE/>
        <w:autoSpaceDN/>
        <w:bidi w:val="0"/>
        <w:spacing w:line="560" w:lineRule="exact"/>
        <w:jc w:val="center"/>
        <w:textAlignment w:val="auto"/>
        <w:rPr>
          <w:rFonts w:ascii="方正小标宋简体" w:eastAsia="方正小标宋简体" w:cs="方正小标宋简体" w:hAnsi="方正小标宋简体" w:hint="eastAsia"/>
          <w:color w:val="auto"/>
          <w:sz w:val="44"/>
          <w:szCs w:val="44"/>
          <w:lang w:val="en-US" w:eastAsia="zh-CN"/>
        </w:rPr>
      </w:pPr>
      <w:r>
        <w:rPr>
          <w:rFonts w:ascii="方正小标宋简体" w:eastAsia="方正小标宋简体" w:cs="方正小标宋简体" w:hAnsi="方正小标宋简体" w:hint="eastAsia"/>
          <w:color w:val="auto"/>
          <w:sz w:val="44"/>
          <w:szCs w:val="44"/>
        </w:rPr>
        <w:t>对清真食品的专用包装物和清真标志印制审核</w:t>
      </w:r>
      <w:r>
        <w:rPr>
          <w:rFonts w:ascii="方正小标宋简体" w:eastAsia="方正小标宋简体" w:cs="方正小标宋简体" w:hAnsi="方正小标宋简体" w:hint="eastAsia"/>
          <w:color w:val="auto"/>
          <w:sz w:val="44"/>
          <w:szCs w:val="44"/>
          <w:lang w:val="en-US" w:eastAsia="zh-CN"/>
        </w:rPr>
        <w:t>办事指南</w:t>
      </w: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rPr>
      </w:pPr>
      <w:r>
        <w:rPr>
          <w:rFonts w:ascii="黑体" w:eastAsia="黑体" w:cs="黑体" w:hAnsi="黑体" w:hint="eastAsia"/>
          <w:color w:val="auto"/>
          <w:sz w:val="32"/>
          <w:szCs w:val="32"/>
        </w:rPr>
        <w:t xml:space="preserve">    </w:t>
      </w:r>
    </w:p>
    <w:p>
      <w:pPr>
        <w:keepNext w:val="0"/>
        <w:keepLines w:val="0"/>
        <w:pageBreakBefore w:val="0"/>
        <w:kinsoku/>
        <w:wordWrap/>
        <w:overflowPunct/>
        <w:topLinePunct w:val="0"/>
        <w:autoSpaceDE/>
        <w:autoSpaceDN/>
        <w:bidi w:val="0"/>
        <w:spacing w:line="560" w:lineRule="exact"/>
        <w:ind w:firstLineChars="200" w:firstLine="640"/>
        <w:jc w:val="both"/>
        <w:textAlignment w:val="auto"/>
        <w:rPr>
          <w:rFonts w:ascii="方正仿宋简体" w:eastAsia="方正仿宋简体" w:cs="方正仿宋简体" w:hAnsi="方正仿宋简体" w:hint="eastAsia"/>
          <w:color w:val="auto"/>
          <w:sz w:val="32"/>
          <w:szCs w:val="32"/>
          <w:lang w:val="en-US" w:eastAsia="zh-CN"/>
        </w:rPr>
      </w:pPr>
      <w:r>
        <w:rPr>
          <w:rFonts w:ascii="黑体" w:eastAsia="黑体" w:cs="黑体" w:hAnsi="黑体" w:hint="eastAsia"/>
          <w:color w:val="auto"/>
          <w:sz w:val="32"/>
          <w:szCs w:val="32"/>
        </w:rPr>
        <w:t>一、</w:t>
      </w:r>
      <w:r>
        <w:rPr>
          <w:rFonts w:ascii="黑体" w:eastAsia="黑体" w:cs="黑体" w:hAnsi="黑体" w:hint="eastAsia"/>
          <w:color w:val="auto"/>
          <w:sz w:val="32"/>
          <w:szCs w:val="32"/>
          <w:lang w:val="en-US" w:eastAsia="zh-CN"/>
        </w:rPr>
        <w:t>事项名称：</w:t>
      </w:r>
      <w:r>
        <w:rPr>
          <w:rFonts w:ascii="方正仿宋简体" w:eastAsia="方正仿宋简体" w:cs="方正仿宋简体" w:hAnsi="方正仿宋简体" w:hint="eastAsia"/>
          <w:color w:val="auto"/>
          <w:sz w:val="32"/>
          <w:szCs w:val="32"/>
        </w:rPr>
        <w:t>对清真食品的专用包装物和清真标志印制审核</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rPr>
      </w:pPr>
      <w:r>
        <w:rPr>
          <w:rFonts w:ascii="黑体" w:eastAsia="黑体" w:cs="黑体" w:hAnsi="黑体" w:hint="eastAsia"/>
          <w:color w:val="auto"/>
          <w:sz w:val="32"/>
          <w:szCs w:val="32"/>
          <w:lang w:val="en-US" w:eastAsia="zh-CN"/>
        </w:rPr>
        <w:t>二、</w:t>
      </w:r>
      <w:r>
        <w:rPr>
          <w:rFonts w:ascii="黑体" w:eastAsia="黑体" w:cs="黑体" w:hAnsi="黑体" w:hint="eastAsia"/>
          <w:color w:val="auto"/>
          <w:sz w:val="32"/>
          <w:szCs w:val="32"/>
        </w:rPr>
        <w:t>实施机构：</w:t>
      </w:r>
      <w:r>
        <w:rPr>
          <w:rFonts w:ascii="方正仿宋简体" w:eastAsia="方正仿宋简体" w:cs="方正仿宋简体" w:hAnsi="方正仿宋简体" w:hint="eastAsia"/>
          <w:color w:val="auto"/>
          <w:sz w:val="32"/>
          <w:szCs w:val="32"/>
          <w:lang w:val="en-US" w:eastAsia="zh-CN"/>
        </w:rPr>
        <w:t>乐亭县委统战部</w:t>
      </w:r>
    </w:p>
    <w:p>
      <w:pPr>
        <w:keepNext w:val="0"/>
        <w:keepLines w:val="0"/>
        <w:pageBreakBefore w:val="0"/>
        <w:kinsoku/>
        <w:wordWrap/>
        <w:overflowPunct/>
        <w:topLinePunct w:val="0"/>
        <w:autoSpaceDE/>
        <w:autoSpaceDN/>
        <w:bidi w:val="0"/>
        <w:spacing w:line="560" w:lineRule="exact"/>
        <w:ind w:firstLineChars="200" w:firstLine="640"/>
        <w:textAlignment w:val="auto"/>
        <w:rPr>
          <w:rFonts w:ascii="黑体" w:eastAsia="黑体" w:cs="黑体" w:hAnsi="黑体" w:hint="eastAsia"/>
          <w:color w:val="auto"/>
          <w:sz w:val="32"/>
          <w:szCs w:val="32"/>
        </w:rPr>
      </w:pPr>
      <w:r>
        <w:rPr>
          <w:rFonts w:ascii="黑体" w:eastAsia="黑体" w:cs="黑体" w:hAnsi="黑体" w:hint="eastAsia"/>
          <w:color w:val="auto"/>
          <w:sz w:val="32"/>
          <w:szCs w:val="32"/>
          <w:lang w:val="en-US" w:eastAsia="zh-CN"/>
        </w:rPr>
        <w:t>三</w:t>
      </w:r>
      <w:r>
        <w:rPr>
          <w:rFonts w:ascii="黑体" w:eastAsia="黑体" w:cs="黑体" w:hAnsi="黑体" w:hint="eastAsia"/>
          <w:color w:val="auto"/>
          <w:sz w:val="32"/>
          <w:szCs w:val="32"/>
        </w:rPr>
        <w:t>、设定依据</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《河北省清真食品管理条例》（由河北省第九届人民代表大会常务委员会第十二次会议于１９９９年１１月２９日通过，自２０００年５月１日起施行。）第十四条</w:t>
      </w:r>
    </w:p>
    <w:p>
      <w:pPr>
        <w:pStyle w:val="17"/>
        <w:keepNext w:val="0"/>
        <w:keepLines w:val="0"/>
        <w:pageBreakBefore w:val="0"/>
        <w:kinsoku/>
        <w:wordWrap/>
        <w:overflowPunct/>
        <w:topLinePunct w:val="0"/>
        <w:autoSpaceDE/>
        <w:autoSpaceDN/>
        <w:bidi w:val="0"/>
        <w:spacing w:line="560" w:lineRule="exact"/>
        <w:ind w:left="720" w:firstLineChars="0" w:firstLine="0"/>
        <w:textAlignment w:val="auto"/>
        <w:rPr>
          <w:rFonts w:ascii="黑体" w:eastAsia="黑体" w:cs="黑体" w:hAnsi="黑体" w:hint="eastAsia"/>
          <w:color w:val="auto"/>
          <w:sz w:val="32"/>
          <w:szCs w:val="32"/>
        </w:rPr>
      </w:pPr>
      <w:r>
        <w:rPr>
          <w:rFonts w:ascii="黑体" w:eastAsia="黑体" w:cs="黑体" w:hAnsi="黑体" w:hint="eastAsia"/>
          <w:color w:val="auto"/>
          <w:sz w:val="32"/>
          <w:szCs w:val="32"/>
          <w:lang w:val="en-US" w:eastAsia="zh-CN"/>
        </w:rPr>
        <w:t>四</w:t>
      </w:r>
      <w:r>
        <w:rPr>
          <w:rFonts w:ascii="黑体" w:eastAsia="黑体" w:cs="黑体" w:hAnsi="黑体" w:hint="eastAsia"/>
          <w:color w:val="auto"/>
          <w:sz w:val="32"/>
          <w:szCs w:val="32"/>
        </w:rPr>
        <w:t>、申请条件</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楷体" w:eastAsia="楷体" w:cs="楷体" w:hAnsi="楷体" w:hint="eastAsia"/>
          <w:b/>
          <w:bCs/>
          <w:color w:val="auto"/>
          <w:sz w:val="32"/>
          <w:szCs w:val="32"/>
        </w:rPr>
      </w:pPr>
      <w:r>
        <w:rPr>
          <w:rFonts w:ascii="楷体" w:eastAsia="楷体" w:cs="楷体" w:hAnsi="楷体" w:hint="eastAsia"/>
          <w:b/>
          <w:bCs/>
          <w:color w:val="auto"/>
          <w:sz w:val="32"/>
          <w:szCs w:val="32"/>
        </w:rPr>
        <w:t>（一）申请条件的设定依据</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《河北省清真食品管理条例》第十四条　清真食品的专用包装物和清真标志应当经县级以上人民政府民族事务行政主管部门统一审核后印制。</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楷体" w:eastAsia="楷体" w:cs="楷体" w:hAnsi="楷体" w:hint="eastAsia"/>
          <w:b/>
          <w:bCs/>
          <w:color w:val="auto"/>
          <w:sz w:val="32"/>
          <w:szCs w:val="32"/>
        </w:rPr>
      </w:pPr>
      <w:r>
        <w:rPr>
          <w:rFonts w:ascii="楷体" w:eastAsia="楷体" w:cs="楷体" w:hAnsi="楷体" w:hint="eastAsia"/>
          <w:b/>
          <w:bCs/>
          <w:color w:val="auto"/>
          <w:sz w:val="32"/>
          <w:szCs w:val="32"/>
        </w:rPr>
        <w:t>（二）具体条件要求</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1.从业人员中有清真饮食习惯的少数民族达到各市人民政府确定的比例；</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2.主要管理人员中必须配备有清真饮食习惯的少数民族人员；</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3.原料采购、主要烹饪、仓库保管等关键岗位必须配备有清真饮食习惯的少数民族人员；</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4.清真食品的运输车辆、计量器具、检验工具、储藏容器和加工、出售场地必须专用；</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5.清真标志上的文字和图形不含有有清真饮食习惯少数民族禁忌的内容及其他不合时宜的内容；</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6.生产经营清真食品的个人必须是有清真饮食习惯的少数民族公民。</w:t>
      </w: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lang w:val="en-US" w:eastAsia="zh-CN"/>
        </w:rPr>
      </w:pPr>
      <w:r>
        <w:rPr>
          <w:rFonts w:ascii="仿宋_GB2312" w:eastAsia="仿宋_GB2312" w:cs="仿宋_GB2312" w:hAnsi="仿宋_GB2312" w:hint="eastAsia"/>
          <w:sz w:val="32"/>
          <w:szCs w:val="32"/>
        </w:rPr>
        <w:t>　　</w:t>
      </w:r>
      <w:r>
        <w:rPr>
          <w:rFonts w:ascii="黑体" w:eastAsia="黑体" w:cs="黑体" w:hAnsi="黑体" w:hint="eastAsia"/>
          <w:color w:val="auto"/>
          <w:sz w:val="32"/>
          <w:szCs w:val="32"/>
          <w:lang w:val="en-US" w:eastAsia="zh-CN"/>
        </w:rPr>
        <w:t>五</w:t>
      </w:r>
      <w:r>
        <w:rPr>
          <w:rFonts w:ascii="黑体" w:eastAsia="黑体" w:cs="黑体" w:hAnsi="黑体" w:hint="eastAsia"/>
          <w:color w:val="auto"/>
          <w:sz w:val="32"/>
          <w:szCs w:val="32"/>
        </w:rPr>
        <w:t>、申请</w:t>
      </w:r>
      <w:r>
        <w:rPr>
          <w:rFonts w:ascii="黑体" w:eastAsia="黑体" w:cs="黑体" w:hAnsi="黑体" w:hint="eastAsia"/>
          <w:color w:val="auto"/>
          <w:sz w:val="32"/>
          <w:szCs w:val="32"/>
          <w:lang w:eastAsia="zh-CN"/>
        </w:rPr>
        <w:t>材料</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楷体" w:eastAsia="楷体" w:cs="楷体" w:hAnsi="楷体" w:hint="eastAsia"/>
          <w:b/>
          <w:bCs/>
          <w:color w:val="auto"/>
          <w:sz w:val="32"/>
          <w:szCs w:val="32"/>
        </w:rPr>
      </w:pPr>
      <w:r>
        <w:rPr>
          <w:rFonts w:ascii="楷体" w:eastAsia="楷体" w:cs="楷体" w:hAnsi="楷体" w:hint="eastAsia"/>
          <w:b/>
          <w:bCs/>
          <w:color w:val="auto"/>
          <w:sz w:val="32"/>
          <w:szCs w:val="32"/>
        </w:rPr>
        <w:t>（一）申请要件的设定依据</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《河北省清真食品管理条例》第十四条</w:t>
      </w:r>
    </w:p>
    <w:p>
      <w:pPr>
        <w:pStyle w:val="17"/>
        <w:keepNext w:val="0"/>
        <w:keepLines w:val="0"/>
        <w:pageBreakBefore w:val="0"/>
        <w:widowControl/>
        <w:numPr>
          <w:ilvl w:val="0"/>
          <w:numId w:val="1"/>
        </w:numPr>
        <w:kinsoku/>
        <w:wordWrap/>
        <w:overflowPunct/>
        <w:topLinePunct w:val="0"/>
        <w:autoSpaceDE/>
        <w:autoSpaceDN/>
        <w:bidi w:val="0"/>
        <w:adjustRightInd w:val="0"/>
        <w:snapToGrid w:val="0"/>
        <w:spacing w:after="0" w:line="560" w:lineRule="exact"/>
        <w:ind w:left="0" w:firstLineChars="200" w:firstLine="640"/>
        <w:textAlignment w:val="auto"/>
        <w:rPr>
          <w:rFonts w:ascii="楷体" w:eastAsia="楷体" w:cs="楷体" w:hAnsi="楷体" w:hint="eastAsia"/>
          <w:b/>
          <w:bCs/>
          <w:color w:val="auto"/>
          <w:sz w:val="32"/>
          <w:szCs w:val="32"/>
        </w:rPr>
      </w:pPr>
      <w:r>
        <w:rPr>
          <w:rFonts w:ascii="楷体" w:eastAsia="楷体" w:cs="楷体" w:hAnsi="楷体" w:hint="eastAsia"/>
          <w:b/>
          <w:bCs/>
          <w:color w:val="auto"/>
          <w:sz w:val="32"/>
          <w:szCs w:val="32"/>
        </w:rPr>
        <w:t>需提交的具体</w:t>
      </w:r>
      <w:r>
        <w:rPr>
          <w:rFonts w:ascii="楷体" w:eastAsia="楷体" w:cs="楷体" w:hAnsi="楷体" w:hint="eastAsia"/>
          <w:b/>
          <w:bCs/>
          <w:color w:val="auto"/>
          <w:sz w:val="32"/>
          <w:szCs w:val="32"/>
          <w:lang w:eastAsia="zh-CN"/>
        </w:rPr>
        <w:t>材料</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 xml:space="preserve"> 1.营业执照和</w:t>
      </w:r>
      <w:bookmarkStart w:id="0" w:name="_GoBack"/>
      <w:bookmarkEnd w:id="0"/>
      <w:r>
        <w:rPr>
          <w:rFonts w:ascii="方正仿宋简体" w:eastAsia="方正仿宋简体" w:cs="方正仿宋简体" w:hAnsi="方正仿宋简体" w:hint="eastAsia"/>
          <w:color w:val="auto"/>
          <w:sz w:val="32"/>
          <w:szCs w:val="32"/>
          <w:lang w:val="en-US" w:eastAsia="zh-CN"/>
        </w:rPr>
        <w:t>法定代表人（个人）身份证。</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 xml:space="preserve"> 2.清真标志样式。</w:t>
      </w:r>
    </w:p>
    <w:p>
      <w:pPr>
        <w:pStyle w:val="17"/>
        <w:keepNext w:val="0"/>
        <w:keepLines w:val="0"/>
        <w:pageBreakBefore w:val="0"/>
        <w:widowControl/>
        <w:kinsoku/>
        <w:wordWrap/>
        <w:overflowPunct/>
        <w:topLinePunct w:val="0"/>
        <w:autoSpaceDE/>
        <w:autoSpaceDN/>
        <w:bidi w:val="0"/>
        <w:adjustRightInd w:val="0"/>
        <w:snapToGrid w:val="0"/>
        <w:spacing w:after="0" w:line="560" w:lineRule="exact"/>
        <w:ind w:left="0" w:firstLineChars="200" w:firstLine="640"/>
        <w:textAlignment w:val="auto"/>
        <w:rPr>
          <w:rFonts w:ascii="黑体" w:eastAsia="黑体" w:cs="黑体" w:hAnsi="黑体" w:hint="eastAsia"/>
          <w:color w:val="auto"/>
          <w:sz w:val="32"/>
          <w:szCs w:val="32"/>
        </w:rPr>
      </w:pPr>
      <w:r>
        <w:rPr>
          <w:rFonts w:ascii="黑体" w:eastAsia="黑体" w:cs="黑体" w:hAnsi="黑体" w:hint="eastAsia"/>
          <w:color w:val="auto"/>
          <w:sz w:val="32"/>
          <w:szCs w:val="32"/>
          <w:lang w:val="en-US" w:eastAsia="zh-CN"/>
        </w:rPr>
        <w:t>六</w:t>
      </w:r>
      <w:r>
        <w:rPr>
          <w:rFonts w:ascii="黑体" w:eastAsia="黑体" w:cs="黑体" w:hAnsi="黑体" w:hint="eastAsia"/>
          <w:color w:val="auto"/>
          <w:sz w:val="32"/>
          <w:szCs w:val="32"/>
        </w:rPr>
        <w:t>、事项办理流程图</w:t>
      </w:r>
    </w:p>
    <w:p>
      <w:pPr>
        <w:keepNext w:val="0"/>
        <w:keepLines w:val="0"/>
        <w:pageBreakBefore w:val="0"/>
        <w:kinsoku/>
        <w:wordWrap/>
        <w:overflowPunct/>
        <w:topLinePunct w:val="0"/>
        <w:autoSpaceDE/>
        <w:autoSpaceDN/>
        <w:bidi w:val="0"/>
        <w:spacing w:line="560" w:lineRule="exact"/>
        <w:ind w:firstLineChars="200" w:firstLine="420"/>
        <w:textAlignment w:val="auto"/>
        <w:rPr>
          <w:rFonts w:ascii="仿宋" w:eastAsia="仿宋" w:cs="仿宋" w:hAnsi="仿宋" w:hint="eastAsia"/>
          <w:color w:val="auto"/>
          <w:sz w:val="32"/>
          <w:szCs w:val="32"/>
        </w:rPr>
      </w:pPr>
      <w:r>
        <w:rPr>
          <w:color w:val="auto"/>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filled="f" stroked="f" style="position:absolute;margin-left:24.45pt;margin-top:3.0pt;width:414.8pt;height:75.3pt;z-index:-6;mso-position-horizontal:absolute;mso-position-vertical:absolute;" o:ole="">
            <v:stroke color="#000000"/>
            <v:imagedata r:id="rId3" o:title="image1"/>
            <o:lock aspectratio="t"/>
          </v:shape>
          <o:OLEObject Type="Embed" ProgID="Visio.Drawing.11" ShapeID="_x0000_i1025" DrawAspect="Content" ObjectID="_1393063351" r:id="rId4"/>
        </w:object>
      </w: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rPr>
      </w:pP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rPr>
      </w:pPr>
    </w:p>
    <w:p>
      <w:pPr>
        <w:keepNext w:val="0"/>
        <w:keepLines w:val="0"/>
        <w:pageBreakBefore w:val="0"/>
        <w:kinsoku/>
        <w:wordWrap/>
        <w:overflowPunct/>
        <w:topLinePunct w:val="0"/>
        <w:autoSpaceDE/>
        <w:autoSpaceDN/>
        <w:bidi w:val="0"/>
        <w:spacing w:line="560" w:lineRule="exact"/>
        <w:textAlignment w:val="auto"/>
        <w:rPr>
          <w:rFonts w:ascii="仿宋" w:eastAsia="仿宋" w:cs="仿宋" w:hAnsi="仿宋" w:hint="eastAsia"/>
          <w:color w:val="auto"/>
          <w:sz w:val="32"/>
          <w:szCs w:val="32"/>
        </w:rPr>
      </w:pPr>
      <w:r>
        <w:rPr>
          <w:rFonts w:ascii="黑体" w:eastAsia="黑体" w:cs="黑体" w:hAnsi="黑体" w:hint="eastAsia"/>
          <w:color w:val="auto"/>
          <w:sz w:val="32"/>
          <w:szCs w:val="32"/>
        </w:rPr>
        <w:t xml:space="preserve">    </w:t>
      </w:r>
      <w:r>
        <w:rPr>
          <w:rFonts w:ascii="黑体" w:eastAsia="黑体" w:cs="黑体" w:hAnsi="黑体" w:hint="eastAsia"/>
          <w:color w:val="auto"/>
          <w:sz w:val="32"/>
          <w:szCs w:val="32"/>
          <w:lang w:val="en-US" w:eastAsia="zh-CN"/>
        </w:rPr>
        <w:t>七</w:t>
      </w:r>
      <w:r>
        <w:rPr>
          <w:rFonts w:ascii="黑体" w:eastAsia="黑体" w:cs="黑体" w:hAnsi="黑体" w:hint="eastAsia"/>
          <w:color w:val="auto"/>
          <w:sz w:val="32"/>
          <w:szCs w:val="32"/>
        </w:rPr>
        <w:t>、办理时限：</w:t>
      </w:r>
      <w:r>
        <w:rPr>
          <w:rFonts w:ascii="方正仿宋简体" w:eastAsia="方正仿宋简体" w:cs="方正仿宋简体" w:hAnsi="方正仿宋简体" w:hint="eastAsia"/>
          <w:color w:val="auto"/>
          <w:sz w:val="32"/>
          <w:szCs w:val="32"/>
          <w:lang w:val="en-US" w:eastAsia="zh-CN"/>
        </w:rPr>
        <w:t>1个工作日</w:t>
      </w:r>
    </w:p>
    <w:p>
      <w:pPr>
        <w:keepNext w:val="0"/>
        <w:keepLines w:val="0"/>
        <w:pageBreakBefore w:val="0"/>
        <w:kinsoku/>
        <w:wordWrap/>
        <w:overflowPunct/>
        <w:topLinePunct w:val="0"/>
        <w:autoSpaceDE/>
        <w:autoSpaceDN/>
        <w:bidi w:val="0"/>
        <w:spacing w:line="560" w:lineRule="exact"/>
        <w:textAlignment w:val="auto"/>
        <w:rPr>
          <w:rFonts w:ascii="方正仿宋简体" w:eastAsia="方正仿宋简体" w:cs="方正仿宋简体" w:hAnsi="方正仿宋简体" w:hint="eastAsia"/>
          <w:color w:val="auto"/>
          <w:sz w:val="32"/>
          <w:szCs w:val="32"/>
          <w:lang w:val="en-US" w:eastAsia="zh-CN"/>
        </w:rPr>
      </w:pPr>
      <w:r>
        <w:rPr>
          <w:rFonts w:ascii="黑体" w:eastAsia="黑体" w:cs="黑体" w:hAnsi="黑体" w:hint="eastAsia"/>
          <w:color w:val="auto"/>
          <w:sz w:val="32"/>
          <w:szCs w:val="32"/>
        </w:rPr>
        <w:t xml:space="preserve">    </w:t>
      </w:r>
      <w:r>
        <w:rPr>
          <w:rFonts w:ascii="黑体" w:eastAsia="黑体" w:cs="黑体" w:hAnsi="黑体" w:hint="eastAsia"/>
          <w:color w:val="auto"/>
          <w:sz w:val="32"/>
          <w:szCs w:val="32"/>
          <w:lang w:eastAsia="zh-CN"/>
        </w:rPr>
        <w:t>八</w:t>
      </w:r>
      <w:r>
        <w:rPr>
          <w:rFonts w:ascii="黑体" w:eastAsia="黑体" w:cs="黑体" w:hAnsi="黑体" w:hint="eastAsia"/>
          <w:color w:val="auto"/>
          <w:sz w:val="32"/>
          <w:szCs w:val="32"/>
        </w:rPr>
        <w:t>、收费情况：</w:t>
      </w:r>
      <w:r>
        <w:rPr>
          <w:rFonts w:ascii="方正仿宋简体" w:eastAsia="方正仿宋简体" w:cs="方正仿宋简体" w:hAnsi="方正仿宋简体" w:hint="eastAsia"/>
          <w:color w:val="auto"/>
          <w:sz w:val="32"/>
          <w:szCs w:val="32"/>
          <w:lang w:val="en-US" w:eastAsia="zh-CN"/>
        </w:rPr>
        <w:t>不收费</w:t>
      </w:r>
    </w:p>
    <w:p>
      <w:pPr>
        <w:keepNext w:val="0"/>
        <w:keepLines w:val="0"/>
        <w:pageBreakBefore w:val="0"/>
        <w:kinsoku/>
        <w:wordWrap/>
        <w:overflowPunct/>
        <w:topLinePunct w:val="0"/>
        <w:autoSpaceDE/>
        <w:autoSpaceDN/>
        <w:bidi w:val="0"/>
        <w:spacing w:line="560" w:lineRule="exact"/>
        <w:textAlignment w:val="auto"/>
        <w:rPr>
          <w:rFonts w:hint="eastAsia"/>
          <w:color w:val="auto"/>
          <w:sz w:val="32"/>
          <w:szCs w:val="32"/>
        </w:rPr>
      </w:pPr>
      <w:r>
        <w:rPr>
          <w:rFonts w:hint="eastAsia"/>
          <w:color w:val="auto"/>
          <w:sz w:val="32"/>
          <w:szCs w:val="32"/>
        </w:rPr>
        <w:t xml:space="preserve">    </w:t>
      </w:r>
      <w:r>
        <w:rPr>
          <w:rFonts w:ascii="黑体" w:eastAsia="黑体" w:cs="黑体" w:hAnsi="黑体" w:hint="eastAsia"/>
          <w:color w:val="auto"/>
          <w:sz w:val="32"/>
          <w:szCs w:val="32"/>
          <w:lang w:val="en-US" w:eastAsia="zh-CN"/>
        </w:rPr>
        <w:t>九</w:t>
      </w:r>
      <w:r>
        <w:rPr>
          <w:rFonts w:ascii="黑体" w:eastAsia="黑体" w:cs="黑体" w:hAnsi="黑体" w:hint="eastAsia"/>
          <w:color w:val="auto"/>
          <w:sz w:val="32"/>
          <w:szCs w:val="32"/>
        </w:rPr>
        <w:t>、办公时间和地点</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hint="eastAsia"/>
          <w:color w:val="auto"/>
          <w:sz w:val="32"/>
          <w:szCs w:val="32"/>
          <w:lang w:val="en-US" w:eastAsia="zh-CN"/>
        </w:rPr>
      </w:pPr>
      <w:r>
        <w:rPr>
          <w:rFonts w:ascii="楷体_GB2312" w:eastAsia="楷体_GB2312" w:cs="楷体_GB2312" w:hAnsi="楷体_GB2312" w:hint="eastAsia"/>
          <w:b/>
          <w:bCs/>
          <w:color w:val="auto"/>
          <w:sz w:val="32"/>
          <w:szCs w:val="32"/>
          <w:lang w:val="en-US" w:eastAsia="zh-CN"/>
        </w:rPr>
        <w:t>（一）办公时间：</w:t>
      </w:r>
      <w:r>
        <w:rPr>
          <w:rFonts w:ascii="方正仿宋简体" w:eastAsia="方正仿宋简体" w:cs="方正仿宋简体" w:hAnsi="方正仿宋简体" w:hint="eastAsia"/>
          <w:color w:val="auto"/>
          <w:sz w:val="32"/>
          <w:szCs w:val="32"/>
          <w:lang w:val="en-US" w:eastAsia="zh-CN"/>
        </w:rPr>
        <w:t>星期一至星期五：（9月1日至5月31日）上午8：30－12：00，下午13：30－17：00；（6月1日至8月31日）上午9：00－12：00，下午14：30－17：30</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楷体_GB2312" w:eastAsia="楷体_GB2312" w:cs="楷体_GB2312" w:hAnsi="楷体_GB2312" w:hint="eastAsia"/>
          <w:b/>
          <w:bCs/>
          <w:color w:val="auto"/>
          <w:sz w:val="32"/>
          <w:szCs w:val="32"/>
          <w:lang w:val="en-US" w:eastAsia="zh-CN"/>
        </w:rPr>
      </w:pPr>
      <w:r>
        <w:rPr>
          <w:rFonts w:ascii="楷体_GB2312" w:eastAsia="楷体_GB2312" w:cs="楷体_GB2312" w:hAnsi="楷体_GB2312" w:hint="eastAsia"/>
          <w:b/>
          <w:bCs/>
          <w:color w:val="auto"/>
          <w:sz w:val="32"/>
          <w:szCs w:val="32"/>
          <w:lang w:val="en-US" w:eastAsia="zh-CN"/>
        </w:rPr>
        <w:t>（二）办理地址</w:t>
      </w:r>
    </w:p>
    <w:p>
      <w:pPr>
        <w:keepNext w:val="0"/>
        <w:keepLines w:val="0"/>
        <w:pageBreakBefore w:val="0"/>
        <w:kinsoku/>
        <w:wordWrap/>
        <w:overflowPunct/>
        <w:topLinePunct w:val="0"/>
        <w:autoSpaceDE/>
        <w:autoSpaceDN/>
        <w:bidi w:val="0"/>
        <w:spacing w:line="560" w:lineRule="exact"/>
        <w:ind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线下办理地址：乐亭县乐安街道将军路99号乐亭县行政审批局政务服务大厅一楼西厅统战部窗口</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方正仿宋简体" w:eastAsia="方正仿宋简体" w:cs="方正仿宋简体" w:hAnsi="方正仿宋简体" w:hint="eastAsia"/>
          <w:color w:val="auto"/>
          <w:sz w:val="32"/>
          <w:szCs w:val="32"/>
          <w:lang w:val="en-US" w:eastAsia="zh-CN"/>
        </w:rPr>
      </w:pPr>
      <w:r>
        <w:rPr>
          <w:rFonts w:ascii="楷体_GB2312" w:eastAsia="楷体_GB2312" w:cs="楷体_GB2312" w:hAnsi="楷体_GB2312" w:hint="eastAsia"/>
          <w:b/>
          <w:bCs/>
          <w:color w:val="auto"/>
          <w:sz w:val="32"/>
          <w:szCs w:val="32"/>
          <w:lang w:val="en-US" w:eastAsia="zh-CN"/>
        </w:rPr>
        <w:t>（三）交通指引：</w:t>
      </w:r>
      <w:r>
        <w:rPr>
          <w:rFonts w:ascii="方正仿宋简体" w:eastAsia="方正仿宋简体" w:cs="方正仿宋简体" w:hAnsi="方正仿宋简体" w:hint="eastAsia"/>
          <w:color w:val="auto"/>
          <w:sz w:val="32"/>
          <w:szCs w:val="32"/>
          <w:lang w:val="en-US" w:eastAsia="zh-CN"/>
        </w:rPr>
        <w:t>县内乘坐11路到政务大厦下车，北行260米。</w:t>
      </w:r>
    </w:p>
    <w:p>
      <w:pPr>
        <w:keepNext w:val="0"/>
        <w:keepLines w:val="0"/>
        <w:pageBreakBefore w:val="0"/>
        <w:kinsoku/>
        <w:wordWrap/>
        <w:overflowPunct/>
        <w:topLinePunct w:val="0"/>
        <w:autoSpaceDE/>
        <w:autoSpaceDN/>
        <w:bidi w:val="0"/>
        <w:spacing w:line="560" w:lineRule="exact"/>
        <w:ind w:left="0" w:firstLineChars="200" w:firstLine="640"/>
        <w:textAlignment w:val="auto"/>
        <w:rPr>
          <w:rFonts w:ascii="黑体" w:eastAsia="黑体" w:cs="黑体" w:hAnsi="黑体" w:hint="eastAsia"/>
          <w:color w:val="auto"/>
          <w:sz w:val="32"/>
          <w:szCs w:val="32"/>
          <w:lang w:eastAsia="zh-CN"/>
        </w:rPr>
      </w:pPr>
      <w:r>
        <w:rPr>
          <w:rFonts w:ascii="黑体" w:eastAsia="黑体" w:cs="黑体" w:hAnsi="黑体" w:hint="eastAsia"/>
          <w:color w:val="auto"/>
          <w:sz w:val="32"/>
          <w:szCs w:val="32"/>
          <w:lang w:eastAsia="zh-CN"/>
        </w:rPr>
        <w:t>十、咨询预约方式</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咨询预约电话：0315-7295109</w:t>
      </w:r>
    </w:p>
    <w:p>
      <w:pPr>
        <w:keepNext w:val="0"/>
        <w:keepLines w:val="0"/>
        <w:pageBreakBefore w:val="0"/>
        <w:kinsoku/>
        <w:wordWrap/>
        <w:overflowPunct/>
        <w:topLinePunct w:val="0"/>
        <w:autoSpaceDE/>
        <w:autoSpaceDN/>
        <w:bidi w:val="0"/>
        <w:spacing w:line="560" w:lineRule="exact"/>
        <w:textAlignment w:val="auto"/>
        <w:rPr>
          <w:rFonts w:ascii="黑体" w:eastAsia="黑体" w:cs="黑体" w:hAnsi="黑体" w:hint="eastAsia"/>
          <w:color w:val="auto"/>
          <w:sz w:val="32"/>
          <w:szCs w:val="32"/>
        </w:rPr>
      </w:pPr>
      <w:r>
        <w:rPr>
          <w:rFonts w:hint="eastAsia"/>
          <w:color w:val="auto"/>
          <w:sz w:val="32"/>
          <w:szCs w:val="32"/>
        </w:rPr>
        <w:t xml:space="preserve">    </w:t>
      </w:r>
      <w:r>
        <w:rPr>
          <w:rFonts w:ascii="黑体" w:eastAsia="黑体" w:cs="黑体" w:hAnsi="黑体" w:hint="eastAsia"/>
          <w:color w:val="auto"/>
          <w:sz w:val="32"/>
          <w:szCs w:val="32"/>
        </w:rPr>
        <w:t>十</w:t>
      </w:r>
      <w:r>
        <w:rPr>
          <w:rFonts w:ascii="黑体" w:eastAsia="黑体" w:cs="黑体" w:hAnsi="黑体" w:hint="eastAsia"/>
          <w:color w:val="auto"/>
          <w:sz w:val="32"/>
          <w:szCs w:val="32"/>
          <w:lang w:eastAsia="zh-CN"/>
        </w:rPr>
        <w:t>一</w:t>
      </w:r>
      <w:r>
        <w:rPr>
          <w:rFonts w:ascii="黑体" w:eastAsia="黑体" w:cs="黑体" w:hAnsi="黑体" w:hint="eastAsia"/>
          <w:color w:val="auto"/>
          <w:sz w:val="32"/>
          <w:szCs w:val="32"/>
        </w:rPr>
        <w:t>、监督和投诉渠道</w:t>
      </w:r>
    </w:p>
    <w:p>
      <w:pPr>
        <w:keepNext w:val="0"/>
        <w:keepLines w:val="0"/>
        <w:pageBreakBefore w:val="0"/>
        <w:kinsoku/>
        <w:wordWrap/>
        <w:overflowPunct/>
        <w:topLinePunct w:val="0"/>
        <w:autoSpaceDE/>
        <w:autoSpaceDN/>
        <w:bidi w:val="0"/>
        <w:spacing w:line="560" w:lineRule="exact"/>
        <w:ind w:firstLineChars="200" w:firstLine="640"/>
        <w:textAlignment w:val="auto"/>
        <w:rPr>
          <w:rFonts w:ascii="方正仿宋简体" w:eastAsia="方正仿宋简体" w:cs="方正仿宋简体" w:hAnsi="方正仿宋简体"/>
          <w:color w:val="auto"/>
          <w:sz w:val="32"/>
          <w:szCs w:val="32"/>
          <w:lang w:val="en-US" w:eastAsia="zh-CN"/>
        </w:rPr>
      </w:pPr>
      <w:r>
        <w:rPr>
          <w:rFonts w:ascii="方正仿宋简体" w:eastAsia="方正仿宋简体" w:cs="方正仿宋简体" w:hAnsi="方正仿宋简体" w:hint="eastAsia"/>
          <w:color w:val="auto"/>
          <w:sz w:val="32"/>
          <w:szCs w:val="32"/>
          <w:lang w:val="en-US" w:eastAsia="zh-CN"/>
        </w:rPr>
        <w:t>监督投诉电话：0315-4622575</w:t>
      </w:r>
    </w:p>
    <w:p>
      <w:pPr>
        <w:keepNext w:val="0"/>
        <w:keepLines w:val="0"/>
        <w:pageBreakBefore w:val="0"/>
        <w:kinsoku/>
        <w:wordWrap/>
        <w:overflowPunct/>
        <w:topLinePunct w:val="0"/>
        <w:autoSpaceDE/>
        <w:autoSpaceDN/>
        <w:bidi w:val="0"/>
        <w:spacing w:line="560" w:lineRule="exact"/>
        <w:textAlignment w:val="auto"/>
      </w:pPr>
    </w:p>
    <w:sectPr>
      <w:footerReference w:type="default" r:id="rId2"/>
      <w:pgSz w:w="11906" w:h="16838"/>
      <w:pgMar w:top="1440" w:right="1800" w:bottom="1440" w:left="1800" w:header="851" w:footer="992" w:gutter="0"/>
      <w:pgNumType/>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方正小标宋简体">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方正仿宋简体">
    <w:panose1 w:val="02010601030101010101"/>
    <w:charset w:val="86"/>
    <w:family w:val="auto"/>
    <w:pitch w:val="variable"/>
    <w:sig w:usb0="00000001" w:usb1="080E0000" w:usb2="00000000" w:usb3="00000000" w:csb0="00040000" w:csb1="00000000"/>
  </w:font>
  <w:font w:name="楷体">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auto"/>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auto"/>
    <w:pitch w:val="variable"/>
    <w:sig w:usb0="00000001" w:usb1="080E0000" w:usb2="00000000" w:usb3="00000000" w:csb0="00040000" w:csb1="00000000"/>
  </w:font>
  <w:font w:name="Times New Roman">
    <w:panose1 w:val="02020603050405020304"/>
    <w:charset w:val="86"/>
    <w:family w:val="auto"/>
    <w:pitch w:val="variable"/>
    <w:sig w:usb0="E0002EFF" w:usb1="C000785B" w:usb2="00000009" w:usb3="00000000" w:csb0="400001FF" w:csb1="FFFF0000"/>
  </w:font>
  <w:font w:name="Arial">
    <w:panose1 w:val="020B0604020202020204"/>
    <w:charset w:val="01"/>
    <w:family w:val="swiss"/>
    <w:pitch w:val="variable"/>
    <w:sig w:usb0="E0002EFF" w:usb1="C000785B"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tabs>
        <w:tab w:val="center" w:pos="4153"/>
        <w:tab w:val="right" w:pos="8306"/>
      </w:tabs>
    </w:pPr>
    <w:r>
      <w:rPr>
        <w:sz w:val="18"/>
      </w:rPr>
      <mc:AlternateContent>
        <mc:Choice Requires="wps">
          <w:drawing>
            <wp:anchor distT="0" distB="0" distL="114300" distR="114300" simplePos="0" relativeHeight="15" behindDoc="0" locked="0" layoutInCell="1" hidden="0" allowOverlap="1">
              <wp:simplePos x="0" y="0"/>
              <wp:positionH relativeFrom="margin">
                <wp:align>outside</wp:align>
              </wp:positionH>
              <wp:positionV relativeFrom="paragraph">
                <wp:posOffset>0</wp:posOffset>
              </wp:positionV>
              <wp:extent cx="622300" cy="230584"/>
              <wp:wrapNone/>
              <wp:docPr id="1" name="文本框 1"/>
              <wp:cNvGraphicFramePr>
                <a:graphicFrameLocks noChangeAspect="0"/>
              </wp:cNvGraphicFramePr>
              <a:graphic>
                <a:graphicData uri="http://schemas.microsoft.com/office/word/2010/wordprocessingShape">
                  <wps:wsp>
                    <wps:cNvSpPr/>
                    <wps:spPr>
                      <a:xfrm rot="0">
                        <a:off x="0" y="0"/>
                        <a:ext cx="622300" cy="230584"/>
                      </a:xfrm>
                      <a:prstGeom prst="rect"/>
                      <a:noFill/>
                      <a:ln w="6350" cmpd="sng" cap="flat">
                        <a:noFill/>
                        <a:prstDash val="solid"/>
                        <a:round/>
                      </a:ln>
                    </wps:spPr>
                    <wps:txbx id="1">
                      <w:txbxContent>
                        <w:p>
                          <w:pPr>
                            <w:pStyle w:val="15"/>
                            <w:tabs>
                              <w:tab w:val="center" w:pos="4153"/>
                              <w:tab w:val="right" w:pos="8306"/>
                            </w:tabs>
                            <w:rPr>
                              <w:rFonts w:ascii="宋体" w:eastAsia="宋体" w:cs="宋体" w:hAnsi="宋体" w:hint="eastAsia"/>
                              <w:sz w:val="28"/>
                              <w:szCs w:val="28"/>
                            </w:rPr>
                          </w:pPr>
                          <w:r>
                            <w:rPr>
                              <w:rFonts w:ascii="宋体" w:eastAsia="宋体" w:cs="宋体" w:hAnsi="宋体" w:hint="eastAsia"/>
                              <w:sz w:val="28"/>
                              <w:szCs w:val="28"/>
                            </w:rPr>
                            <w:t xml:space="preserve">— </w:t>
                          </w:r>
                          <w:r>
                            <w:rPr>
                              <w:rFonts w:ascii="宋体" w:eastAsia="宋体" w:cs="宋体" w:hAnsi="宋体" w:hint="eastAsia"/>
                              <w:sz w:val="28"/>
                              <w:szCs w:val="28"/>
                            </w:rPr>
                            <w:fldChar w:fldCharType="begin"/>
                          </w:r>
                          <w:r>
                            <w:rPr>
                              <w:rFonts w:ascii="宋体" w:eastAsia="宋体" w:cs="宋体" w:hAnsi="宋体" w:hint="eastAsia"/>
                              <w:sz w:val="28"/>
                              <w:szCs w:val="28"/>
                            </w:rPr>
                            <w:instrText xml:space="preserve"> PAGE  \* MERGEFORMAT </w:instrText>
                          </w:r>
                          <w:r>
                            <w:rPr>
                              <w:rFonts w:ascii="宋体" w:eastAsia="宋体" w:cs="宋体" w:hAnsi="宋体" w:hint="eastAsia"/>
                              <w:sz w:val="28"/>
                              <w:szCs w:val="28"/>
                            </w:rPr>
                            <w:fldChar w:fldCharType="separate"/>
                          </w:r>
                          <w:r>
                            <w:rPr>
                              <w:rFonts w:ascii="宋体" w:eastAsia="宋体" w:cs="宋体" w:hAnsi="宋体" w:hint="eastAsia"/>
                              <w:sz w:val="28"/>
                              <w:szCs w:val="28"/>
                            </w:rPr>
                            <w:t>1</w:t>
                          </w:r>
                          <w:r>
                            <w:rPr>
                              <w:rFonts w:ascii="宋体" w:eastAsia="宋体" w:cs="宋体" w:hAnsi="宋体" w:hint="eastAsia"/>
                              <w:sz w:val="28"/>
                              <w:szCs w:val="28"/>
                            </w:rPr>
                            <w:fldChar w:fldCharType="end"/>
                          </w:r>
                          <w:r>
                            <w:rPr>
                              <w:rFonts w:ascii="宋体" w:eastAsia="宋体" w:cs="宋体" w:hAnsi="宋体" w:hint="eastAsia"/>
                              <w:sz w:val="28"/>
                              <w:szCs w:val="28"/>
                            </w:rPr>
                            <w:t xml:space="preserve"> —</w:t>
                          </w:r>
                        </w:p>
                      </w:txbxContent>
                    </wps:txbx>
                    <wps:bodyPr vert="horz" wrap="none" lIns="0" tIns="0" rIns="0" bIns="0" anchor="t" anchorCtr="0" upright="0">
                      <a:spAutoFit/>
                    </wps:bodyPr>
                  </wps:wsp>
                </a:graphicData>
              </a:graphic>
            </wp:anchor>
          </w:drawing>
        </mc:Choice>
        <mc:Fallback>
          <w:pict>
            <v:rect type="#_x0000_t1" id="文本框 1" o:spid="_x0000_s2" filled="f" stroked="f" strokeweight="0.5pt" style="position:absolute;margin-left:0.0pt;margin-top:0.0pt;width:49.000008pt;height:18.156258pt;z-index:15;mso-position-horizontal:outside;mso-position-horizontal-relative:margin;mso-position-vertical:absolute;mso-wrap-style:none;">
              <v:stroke/>
              <v:textbox id="850" inset="0mm,0mm,0mm,0mm" o:insetmode="custom" style="layout-flow:horizontal;v-text-anchor:top;mso-fit-shape-to-text:t;">
                <w:txbxContent>
                  <w:p>
                    <w:pPr>
                      <w:pStyle w:val="15"/>
                      <w:tabs>
                        <w:tab w:val="center" w:pos="4153"/>
                        <w:tab w:val="right" w:pos="8306"/>
                      </w:tabs>
                      <w:rPr>
                        <w:rFonts w:ascii="宋体" w:eastAsia="宋体" w:cs="宋体" w:hAnsi="宋体" w:hint="eastAsia"/>
                        <w:sz w:val="28"/>
                        <w:szCs w:val="28"/>
                      </w:rPr>
                    </w:pPr>
                    <w:r>
                      <w:rPr>
                        <w:rFonts w:ascii="宋体" w:eastAsia="宋体" w:cs="宋体" w:hAnsi="宋体" w:hint="eastAsia"/>
                        <w:sz w:val="28"/>
                        <w:szCs w:val="28"/>
                      </w:rPr>
                      <w:t xml:space="preserve">— </w:t>
                    </w:r>
                    <w:r>
                      <w:rPr>
                        <w:rFonts w:ascii="宋体" w:eastAsia="宋体" w:cs="宋体" w:hAnsi="宋体" w:hint="eastAsia"/>
                        <w:sz w:val="28"/>
                        <w:szCs w:val="28"/>
                      </w:rPr>
                      <w:fldChar w:fldCharType="begin"/>
                    </w:r>
                    <w:r>
                      <w:rPr>
                        <w:rFonts w:ascii="宋体" w:eastAsia="宋体" w:cs="宋体" w:hAnsi="宋体" w:hint="eastAsia"/>
                        <w:sz w:val="28"/>
                        <w:szCs w:val="28"/>
                      </w:rPr>
                      <w:instrText xml:space="preserve"> PAGE  \* MERGEFORMAT </w:instrText>
                    </w:r>
                    <w:r>
                      <w:rPr>
                        <w:rFonts w:ascii="宋体" w:eastAsia="宋体" w:cs="宋体" w:hAnsi="宋体" w:hint="eastAsia"/>
                        <w:sz w:val="28"/>
                        <w:szCs w:val="28"/>
                      </w:rPr>
                      <w:fldChar w:fldCharType="separate"/>
                    </w:r>
                    <w:r>
                      <w:rPr>
                        <w:rFonts w:ascii="宋体" w:eastAsia="宋体" w:cs="宋体" w:hAnsi="宋体" w:hint="eastAsia"/>
                        <w:sz w:val="28"/>
                        <w:szCs w:val="28"/>
                      </w:rPr>
                      <w:t>1</w:t>
                    </w:r>
                    <w:r>
                      <w:rPr>
                        <w:rFonts w:ascii="宋体" w:eastAsia="宋体" w:cs="宋体" w:hAnsi="宋体" w:hint="eastAsia"/>
                        <w:sz w:val="28"/>
                        <w:szCs w:val="28"/>
                      </w:rPr>
                      <w:fldChar w:fldCharType="end"/>
                    </w:r>
                    <w:r>
                      <w:rPr>
                        <w:rFonts w:ascii="宋体" w:eastAsia="宋体" w:cs="宋体" w:hAnsi="宋体" w:hint="eastAsia"/>
                        <w:sz w:val="28"/>
                        <w:szCs w:val="28"/>
                      </w:rPr>
                      <w:t xml:space="preserve"> —</w:t>
                    </w:r>
                  </w:p>
                </w:txbxContent>
              </v:textbox>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8CB921A7"/>
    <w:multiLevelType w:val="singleLevel"/>
    <w:tmpl w:val="8CB921A7"/>
    <w:lvl w:ilvl="0">
      <w:start w:val="2"/>
      <w:numFmt w:val="chineseCounting"/>
      <w:lvlRestart w:val="0"/>
      <w:suff w:val="nothing"/>
      <w:lvlText w:val="（%1）"/>
      <w:lvlJc w:val="left"/>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WExZDNjYzllYWQ3ZWM0NzQ3YzU4NDJjZDQ0NGUwNTYifQ=="/>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Times New Roman" w:hAnsi="Times New Roman"/>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宋体" w:cs="Times New Roman" w:hAnsi="Times New Roman"/>
      <w:b/>
      <w:bCs/>
      <w:kern w:val="2"/>
      <w:sz w:val="32"/>
      <w:szCs w:val="32"/>
      <w:lang w:val="en-US" w:eastAsia="zh-CN" w:bidi="ar-SA"/>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rPr>
  </w:style>
  <w:style w:type="paragraph" w:styleId="16">
    <w:name w:val="header"/>
    <w:qFormat/>
    <w:basedOn w:val="0"/>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17">
    <w:name w:val="List Paragraph"/>
    <w:qFormat/>
    <w:basedOn w:val="0"/>
    <w:pPr>
      <w:widowControl/>
      <w:adjustRightInd w:val="0"/>
      <w:snapToGrid w:val="0"/>
      <w:spacing w:after="200"/>
      <w:ind w:firstLineChars="200" w:firstLine="200"/>
      <w:jc w:val="left"/>
    </w:pPr>
    <w:rPr>
      <w:rFonts w:ascii="Tahoma" w:eastAsia="微软雅黑" w:cs="Times New Roman" w:hAnsi="Tahoma"/>
      <w:kern w:val="0"/>
      <w:sz w:val="22"/>
      <w:szCs w:val="2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image" Target="media/4.emf"/><Relationship Id="rId4" Type="http://schemas.openxmlformats.org/officeDocument/2006/relationships/oleObject" Target="embeddings/oleObject1.bin"/><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customXml" Target="../customXml/item1.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29BA4EB9-C92C-4BFA-A914-BEF97560A93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TotalTime>
  <Application>WPS_Yozo_Office9.0.5962.102ZH.HE58</Application>
  <Pages>3</Pages>
  <Words>0</Words>
  <Characters>637</Characters>
  <Lines>0</Lines>
  <Paragraphs>38</Paragraphs>
  <CharactersWithSpaces>850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hh</cp:lastModifiedBy>
  <cp:revision>1</cp:revision>
  <cp:lastPrinted>2023-06-16T14:00:00Z</cp:lastPrinted>
  <dcterms:created xsi:type="dcterms:W3CDTF">2022-10-01T01:53:00Z</dcterms:created>
  <dcterms:modified xsi:type="dcterms:W3CDTF">2025-07-15T08:06:45Z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E547CA7315204ADEA6E1C9BB00908664</vt:lpwstr>
  </property>
</Properties>
</file>